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86" w:rsidRDefault="00E425E4" w:rsidP="00585F68">
      <w:pPr>
        <w:spacing w:after="0"/>
        <w:rPr>
          <w:b/>
          <w:bCs/>
          <w:sz w:val="28"/>
          <w:szCs w:val="28"/>
        </w:rPr>
      </w:pPr>
      <w:r w:rsidRPr="00E425E4">
        <w:rPr>
          <w:b/>
          <w:bCs/>
          <w:sz w:val="28"/>
          <w:szCs w:val="28"/>
        </w:rPr>
        <w:t xml:space="preserve">Key-Facts </w:t>
      </w:r>
      <w:r w:rsidR="00D83FA1" w:rsidRPr="00E425E4">
        <w:rPr>
          <w:b/>
          <w:bCs/>
          <w:sz w:val="28"/>
          <w:szCs w:val="28"/>
        </w:rPr>
        <w:t>Ausfallfonds</w:t>
      </w:r>
    </w:p>
    <w:p w:rsidR="00585F68" w:rsidRDefault="00585F68" w:rsidP="00585F68">
      <w:pPr>
        <w:spacing w:after="0"/>
      </w:pPr>
    </w:p>
    <w:p w:rsidR="00585F68" w:rsidRPr="00585F68" w:rsidRDefault="00585F68" w:rsidP="00585F68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 w:rsidRPr="00585F68">
        <w:rPr>
          <w:b/>
          <w:u w:val="single"/>
        </w:rPr>
        <w:t>German Version</w:t>
      </w:r>
    </w:p>
    <w:p w:rsidR="00585F68" w:rsidRDefault="00585F68" w:rsidP="00585F68">
      <w:pPr>
        <w:spacing w:after="0"/>
      </w:pPr>
    </w:p>
    <w:p w:rsidR="00D83FA1" w:rsidRDefault="00E425E4" w:rsidP="00585F68">
      <w:pPr>
        <w:spacing w:after="0"/>
      </w:pPr>
      <w:r>
        <w:t>Stand: 28.08.2020</w:t>
      </w:r>
    </w:p>
    <w:p w:rsidR="00585F68" w:rsidRDefault="00585F68" w:rsidP="00585F68">
      <w:pPr>
        <w:spacing w:after="0"/>
        <w:rPr>
          <w:b/>
          <w:bCs/>
          <w:u w:val="single"/>
        </w:rPr>
      </w:pPr>
    </w:p>
    <w:p w:rsidR="00D83FA1" w:rsidRDefault="00D83FA1" w:rsidP="00585F68">
      <w:pPr>
        <w:spacing w:after="0"/>
      </w:pPr>
      <w:r w:rsidRPr="00E425E4">
        <w:rPr>
          <w:b/>
          <w:bCs/>
          <w:u w:val="single"/>
        </w:rPr>
        <w:t>Ausfallfonds</w:t>
      </w:r>
      <w:r w:rsidR="00E425E4" w:rsidRPr="00E425E4">
        <w:rPr>
          <w:b/>
          <w:bCs/>
          <w:u w:val="single"/>
        </w:rPr>
        <w:t xml:space="preserve"> 1</w:t>
      </w:r>
      <w:r>
        <w:t xml:space="preserve"> des Bundes für bundesgeförderte Kinofilme und High-End Serien</w:t>
      </w:r>
    </w:p>
    <w:p w:rsidR="00585F68" w:rsidRDefault="00585F68" w:rsidP="00585F68">
      <w:pPr>
        <w:spacing w:after="0"/>
        <w:rPr>
          <w:b/>
          <w:bCs/>
        </w:rPr>
      </w:pPr>
    </w:p>
    <w:p w:rsidR="00D83FA1" w:rsidRDefault="00D83FA1" w:rsidP="00585F68">
      <w:pPr>
        <w:spacing w:after="0"/>
      </w:pPr>
      <w:r w:rsidRPr="00E425E4">
        <w:rPr>
          <w:b/>
          <w:bCs/>
        </w:rPr>
        <w:t>Volumen:</w:t>
      </w:r>
      <w:r>
        <w:t xml:space="preserve"> 50 Mio. Euro Bund + X Mio. Länder</w:t>
      </w:r>
    </w:p>
    <w:p w:rsidR="00585F68" w:rsidRDefault="00585F68" w:rsidP="00585F68">
      <w:pPr>
        <w:spacing w:after="0"/>
        <w:rPr>
          <w:b/>
          <w:bCs/>
        </w:rPr>
      </w:pPr>
    </w:p>
    <w:p w:rsidR="00E425E4" w:rsidRPr="003118FB" w:rsidRDefault="00E425E4" w:rsidP="00585F68">
      <w:pPr>
        <w:spacing w:after="0"/>
      </w:pPr>
      <w:r w:rsidRPr="003118FB">
        <w:rPr>
          <w:b/>
          <w:bCs/>
        </w:rPr>
        <w:t>Start:</w:t>
      </w:r>
      <w:r w:rsidRPr="003118FB">
        <w:t xml:space="preserve"> </w:t>
      </w:r>
      <w:r w:rsidR="003118FB" w:rsidRPr="003118FB">
        <w:t>Für den Bundestopf am 11. September 2020 bis 30.</w:t>
      </w:r>
      <w:r w:rsidR="003118FB">
        <w:t xml:space="preserve"> Juni 2021</w:t>
      </w:r>
      <w:r w:rsidRPr="003118FB">
        <w:t>, Länder ziehen nach</w:t>
      </w:r>
    </w:p>
    <w:p w:rsidR="00585F68" w:rsidRDefault="00585F68" w:rsidP="00585F68">
      <w:pPr>
        <w:spacing w:after="0"/>
        <w:rPr>
          <w:b/>
          <w:bCs/>
        </w:rPr>
      </w:pPr>
    </w:p>
    <w:p w:rsidR="00D83FA1" w:rsidRDefault="00D83FA1" w:rsidP="00585F68">
      <w:pPr>
        <w:spacing w:after="0"/>
      </w:pPr>
      <w:r w:rsidRPr="00E425E4">
        <w:rPr>
          <w:b/>
          <w:bCs/>
        </w:rPr>
        <w:t>Für was:</w:t>
      </w:r>
      <w:r>
        <w:t xml:space="preserve"> </w:t>
      </w:r>
      <w:r w:rsidRPr="00E425E4">
        <w:rPr>
          <w:rFonts w:ascii="Calibri" w:eastAsia="Calibri" w:hAnsi="Calibri" w:cs="Calibri"/>
        </w:rPr>
        <w:t xml:space="preserve">Unmittelbar </w:t>
      </w:r>
      <w:proofErr w:type="spellStart"/>
      <w:r w:rsidRPr="00E425E4">
        <w:rPr>
          <w:rFonts w:ascii="Calibri" w:eastAsia="Calibri" w:hAnsi="Calibri" w:cs="Calibri"/>
        </w:rPr>
        <w:t>Covid</w:t>
      </w:r>
      <w:proofErr w:type="spellEnd"/>
      <w:r w:rsidRPr="00E425E4">
        <w:rPr>
          <w:rFonts w:ascii="Calibri" w:eastAsia="Calibri" w:hAnsi="Calibri" w:cs="Calibri"/>
        </w:rPr>
        <w:t xml:space="preserve"> 19-bedingte Produktionsunterbrechungen- und Abbrüche</w:t>
      </w:r>
      <w:r w:rsidR="009739A1">
        <w:rPr>
          <w:rFonts w:ascii="Calibri" w:eastAsia="Calibri" w:hAnsi="Calibri" w:cs="Calibri"/>
        </w:rPr>
        <w:t xml:space="preserve"> und daraus resultierende Schäden</w:t>
      </w:r>
      <w:r w:rsidRPr="00E425E4">
        <w:rPr>
          <w:rFonts w:ascii="Calibri" w:eastAsia="Calibri" w:hAnsi="Calibri" w:cs="Calibri"/>
        </w:rPr>
        <w:t>.</w:t>
      </w:r>
      <w:r w:rsidRPr="00D83FA1">
        <w:t xml:space="preserve"> Sowohl personenbezogene wie auch infrastrukturelle Risiken, z.B. durch einen behördlich angeordneten lokalen, regionalen oder bundesweiten Lockdown, können durch den Ausfallfonds abgedeckt werden.</w:t>
      </w:r>
      <w:r>
        <w:t xml:space="preserve"> Das Schadensereignis muss in Deutschland eintreten. Auch daraus resultierende Kosten im Ausland können erstattet werden.</w:t>
      </w:r>
    </w:p>
    <w:p w:rsidR="00585F68" w:rsidRDefault="00585F68" w:rsidP="00585F68">
      <w:pPr>
        <w:spacing w:after="0"/>
        <w:rPr>
          <w:b/>
          <w:bCs/>
        </w:rPr>
      </w:pPr>
    </w:p>
    <w:p w:rsidR="00D83FA1" w:rsidRDefault="00D83FA1" w:rsidP="00585F68">
      <w:pPr>
        <w:spacing w:after="0"/>
      </w:pPr>
      <w:r w:rsidRPr="00E425E4">
        <w:rPr>
          <w:b/>
          <w:bCs/>
        </w:rPr>
        <w:t>Dauer der Versicherung:</w:t>
      </w:r>
      <w:r>
        <w:t xml:space="preserve"> Vier Wochen vor Drehbeginn bis Drehende (letzte Klappe)</w:t>
      </w:r>
    </w:p>
    <w:p w:rsidR="00585F68" w:rsidRDefault="00585F68" w:rsidP="00585F68">
      <w:pPr>
        <w:spacing w:after="0"/>
        <w:rPr>
          <w:b/>
          <w:bCs/>
        </w:rPr>
      </w:pPr>
    </w:p>
    <w:p w:rsidR="00D83FA1" w:rsidRDefault="00D83FA1" w:rsidP="00585F68">
      <w:pPr>
        <w:spacing w:after="0"/>
      </w:pPr>
      <w:r w:rsidRPr="00E425E4">
        <w:rPr>
          <w:b/>
          <w:bCs/>
        </w:rPr>
        <w:t>Höhe der Versicherung:</w:t>
      </w:r>
      <w:r>
        <w:t xml:space="preserve"> Gesamtherstellungskosten des Projekts, aber maximal 1,5 Mio. Euro. </w:t>
      </w:r>
    </w:p>
    <w:p w:rsidR="00585F68" w:rsidRDefault="00585F68" w:rsidP="00585F68">
      <w:pPr>
        <w:spacing w:after="0"/>
        <w:rPr>
          <w:b/>
          <w:bCs/>
        </w:rPr>
      </w:pPr>
    </w:p>
    <w:p w:rsidR="00D83FA1" w:rsidRDefault="00D83FA1" w:rsidP="00585F68">
      <w:pPr>
        <w:spacing w:after="0"/>
      </w:pPr>
      <w:r w:rsidRPr="00E425E4">
        <w:rPr>
          <w:b/>
          <w:bCs/>
        </w:rPr>
        <w:t>Selbstbehalt:</w:t>
      </w:r>
      <w:r>
        <w:t xml:space="preserve"> 5% der Schadenssumme, </w:t>
      </w:r>
      <w:r w:rsidRPr="00D83FA1">
        <w:t>mindestens aber 10.000,00 €, maximal 75.000,00 €.</w:t>
      </w:r>
    </w:p>
    <w:p w:rsidR="00585F68" w:rsidRDefault="00585F68" w:rsidP="00585F68">
      <w:pPr>
        <w:spacing w:after="0"/>
        <w:rPr>
          <w:b/>
          <w:bCs/>
        </w:rPr>
      </w:pPr>
    </w:p>
    <w:p w:rsidR="00D83FA1" w:rsidRDefault="00D83FA1" w:rsidP="00585F68">
      <w:pPr>
        <w:spacing w:after="0"/>
      </w:pPr>
      <w:r w:rsidRPr="00E425E4">
        <w:rPr>
          <w:b/>
          <w:bCs/>
        </w:rPr>
        <w:t>Aufteilung Bund/Land:</w:t>
      </w:r>
      <w:r>
        <w:t xml:space="preserve"> Wenn Bund </w:t>
      </w:r>
      <w:proofErr w:type="spellStart"/>
      <w:r>
        <w:t>majoritär</w:t>
      </w:r>
      <w:r w:rsidR="00E425E4">
        <w:t>er</w:t>
      </w:r>
      <w:proofErr w:type="spellEnd"/>
      <w:r w:rsidR="00E425E4">
        <w:t xml:space="preserve"> Förderer, dann Übernahme 95% des Schadens. Wenn Bund </w:t>
      </w:r>
      <w:proofErr w:type="spellStart"/>
      <w:r w:rsidR="00E425E4">
        <w:t>minoritärer</w:t>
      </w:r>
      <w:proofErr w:type="spellEnd"/>
      <w:r w:rsidR="00E425E4">
        <w:t xml:space="preserve"> Förderer, dann Übernahme von 50% des Schadens, max. 750.000 Euro. Die Länder können dann bis 1,5 Mio. Euro. Bzw. GHK komplementieren. </w:t>
      </w:r>
      <w:r>
        <w:t xml:space="preserve"> </w:t>
      </w:r>
    </w:p>
    <w:p w:rsidR="00D83FA1" w:rsidRDefault="00D83FA1" w:rsidP="00585F68">
      <w:pPr>
        <w:spacing w:after="0"/>
      </w:pPr>
      <w:r w:rsidRPr="00E425E4">
        <w:rPr>
          <w:b/>
          <w:bCs/>
        </w:rPr>
        <w:t>Prozedere:</w:t>
      </w:r>
      <w:r>
        <w:t xml:space="preserve"> Schaden wird bei FFA gemeldet, FFA schaltet Versicherungsdienstleister ein, die den </w:t>
      </w:r>
      <w:proofErr w:type="spellStart"/>
      <w:r>
        <w:t>schaden</w:t>
      </w:r>
      <w:proofErr w:type="spellEnd"/>
      <w:r>
        <w:t xml:space="preserve"> begutachten und sich mit der FFA abstimmen.</w:t>
      </w:r>
    </w:p>
    <w:p w:rsidR="00585F68" w:rsidRDefault="00585F68" w:rsidP="00585F68">
      <w:pPr>
        <w:spacing w:after="0"/>
        <w:rPr>
          <w:b/>
          <w:bCs/>
        </w:rPr>
      </w:pPr>
    </w:p>
    <w:p w:rsidR="00D83FA1" w:rsidRDefault="00D83FA1" w:rsidP="00585F68">
      <w:pPr>
        <w:spacing w:after="0"/>
      </w:pPr>
      <w:r w:rsidRPr="00E425E4">
        <w:rPr>
          <w:b/>
          <w:bCs/>
        </w:rPr>
        <w:t>Auszahlung:</w:t>
      </w:r>
      <w:r>
        <w:t xml:space="preserve"> </w:t>
      </w:r>
      <w:proofErr w:type="spellStart"/>
      <w:r>
        <w:t>Akonto</w:t>
      </w:r>
      <w:proofErr w:type="spellEnd"/>
      <w:r>
        <w:t xml:space="preserve">-Zahlungen </w:t>
      </w:r>
      <w:r w:rsidR="00E425E4">
        <w:t>b</w:t>
      </w:r>
      <w:r>
        <w:t xml:space="preserve">is 100% des Schadens </w:t>
      </w:r>
      <w:r w:rsidR="00E425E4">
        <w:t xml:space="preserve">(abzüglich Selbstbehalt) </w:t>
      </w:r>
      <w:r>
        <w:t xml:space="preserve">möglich. </w:t>
      </w:r>
    </w:p>
    <w:p w:rsidR="00585F68" w:rsidRDefault="00585F68" w:rsidP="00585F68">
      <w:pPr>
        <w:spacing w:after="0"/>
        <w:rPr>
          <w:b/>
          <w:bCs/>
        </w:rPr>
      </w:pPr>
    </w:p>
    <w:p w:rsidR="00E425E4" w:rsidRDefault="00E425E4" w:rsidP="00585F68">
      <w:pPr>
        <w:spacing w:after="0"/>
      </w:pPr>
      <w:r w:rsidRPr="00E425E4">
        <w:rPr>
          <w:b/>
          <w:bCs/>
        </w:rPr>
        <w:t>Rechtgrundlage:</w:t>
      </w:r>
      <w:r>
        <w:t xml:space="preserve"> Keine Projektförderung, sondern Billigkeitsleistung.</w:t>
      </w:r>
    </w:p>
    <w:p w:rsidR="00E425E4" w:rsidRDefault="00E425E4" w:rsidP="00585F68">
      <w:pPr>
        <w:spacing w:after="0"/>
      </w:pPr>
    </w:p>
    <w:p w:rsidR="00E425E4" w:rsidRPr="00E425E4" w:rsidRDefault="00E425E4" w:rsidP="00585F68">
      <w:pPr>
        <w:spacing w:after="0"/>
        <w:rPr>
          <w:b/>
          <w:bCs/>
        </w:rPr>
      </w:pPr>
      <w:r w:rsidRPr="00E425E4">
        <w:rPr>
          <w:b/>
          <w:bCs/>
        </w:rPr>
        <w:t>In Klärung:</w:t>
      </w:r>
    </w:p>
    <w:p w:rsidR="00E425E4" w:rsidRDefault="00E425E4" w:rsidP="00585F68">
      <w:pPr>
        <w:pStyle w:val="Paragraphedeliste"/>
        <w:numPr>
          <w:ilvl w:val="0"/>
          <w:numId w:val="1"/>
        </w:numPr>
        <w:spacing w:after="0"/>
      </w:pPr>
      <w:r>
        <w:t>Prozedere bei rein ländergeförderten Projekten</w:t>
      </w:r>
    </w:p>
    <w:p w:rsidR="00E425E4" w:rsidRDefault="00E425E4" w:rsidP="00585F68">
      <w:pPr>
        <w:pStyle w:val="Paragraphedeliste"/>
        <w:numPr>
          <w:ilvl w:val="0"/>
          <w:numId w:val="1"/>
        </w:numPr>
        <w:spacing w:after="0"/>
      </w:pPr>
      <w:r>
        <w:t>Schaffung eines Ausfallfonds 2 für TV/Plattformprojekte unter Beteiligung der Sender/Plattformen.</w:t>
      </w:r>
    </w:p>
    <w:p w:rsidR="007372E0" w:rsidRDefault="007372E0" w:rsidP="00585F68">
      <w:pPr>
        <w:spacing w:after="0"/>
      </w:pPr>
    </w:p>
    <w:p w:rsidR="007372E0" w:rsidRPr="00585F68" w:rsidRDefault="007372E0" w:rsidP="00585F68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 w:rsidRPr="00585F68">
        <w:rPr>
          <w:b/>
          <w:u w:val="single"/>
        </w:rPr>
        <w:t xml:space="preserve">English </w:t>
      </w:r>
      <w:proofErr w:type="spellStart"/>
      <w:r w:rsidRPr="00585F68">
        <w:rPr>
          <w:b/>
          <w:u w:val="single"/>
        </w:rPr>
        <w:t>version</w:t>
      </w:r>
      <w:proofErr w:type="spellEnd"/>
      <w:r w:rsidRPr="00585F68">
        <w:rPr>
          <w:b/>
          <w:u w:val="single"/>
        </w:rPr>
        <w:t xml:space="preserve">: </w:t>
      </w:r>
    </w:p>
    <w:p w:rsidR="00585F68" w:rsidRDefault="00585F68" w:rsidP="00585F68">
      <w:pPr>
        <w:spacing w:after="0"/>
        <w:rPr>
          <w:lang w:val="en-GB"/>
        </w:rPr>
      </w:pPr>
    </w:p>
    <w:p w:rsidR="00585F68" w:rsidRDefault="00585F68" w:rsidP="00585F68">
      <w:pPr>
        <w:spacing w:after="0"/>
        <w:rPr>
          <w:lang w:val="en-GB"/>
        </w:rPr>
      </w:pPr>
      <w:r>
        <w:rPr>
          <w:lang w:val="en-GB"/>
        </w:rPr>
        <w:t>As of 28.08.2020</w:t>
      </w:r>
    </w:p>
    <w:p w:rsidR="00585F68" w:rsidRDefault="00585F68" w:rsidP="00585F68">
      <w:pPr>
        <w:spacing w:after="0"/>
        <w:rPr>
          <w:lang w:val="en-GB"/>
        </w:rPr>
      </w:pPr>
    </w:p>
    <w:p w:rsidR="007372E0" w:rsidRDefault="003118FB" w:rsidP="00585F68">
      <w:pPr>
        <w:spacing w:after="0"/>
        <w:rPr>
          <w:lang w:val="en-GB"/>
        </w:rPr>
      </w:pPr>
      <w:bookmarkStart w:id="0" w:name="_GoBack"/>
      <w:r w:rsidRPr="003118FB">
        <w:rPr>
          <w:lang w:val="en-GB"/>
        </w:rPr>
        <w:t>Gu</w:t>
      </w:r>
      <w:r>
        <w:rPr>
          <w:lang w:val="en-GB"/>
        </w:rPr>
        <w:t>a</w:t>
      </w:r>
      <w:r w:rsidRPr="003118FB">
        <w:rPr>
          <w:lang w:val="en-GB"/>
        </w:rPr>
        <w:t>ra</w:t>
      </w:r>
      <w:r>
        <w:rPr>
          <w:lang w:val="en-GB"/>
        </w:rPr>
        <w:t>n</w:t>
      </w:r>
      <w:r w:rsidR="008866B2">
        <w:rPr>
          <w:lang w:val="en-GB"/>
        </w:rPr>
        <w:t>tee Fu</w:t>
      </w:r>
      <w:r w:rsidRPr="003118FB">
        <w:rPr>
          <w:lang w:val="en-GB"/>
        </w:rPr>
        <w:t>nd of</w:t>
      </w:r>
      <w:r>
        <w:rPr>
          <w:lang w:val="en-GB"/>
        </w:rPr>
        <w:t xml:space="preserve"> </w:t>
      </w:r>
      <w:r w:rsidRPr="003118FB">
        <w:rPr>
          <w:lang w:val="en-GB"/>
        </w:rPr>
        <w:t xml:space="preserve">the </w:t>
      </w:r>
      <w:r w:rsidR="008866B2">
        <w:rPr>
          <w:lang w:val="en-GB"/>
        </w:rPr>
        <w:t>Federal G</w:t>
      </w:r>
      <w:r>
        <w:rPr>
          <w:lang w:val="en-GB"/>
        </w:rPr>
        <w:t>overnment for cinematic work and high-end series</w:t>
      </w:r>
    </w:p>
    <w:bookmarkEnd w:id="0"/>
    <w:p w:rsidR="003118FB" w:rsidRDefault="003118FB" w:rsidP="00585F68">
      <w:pPr>
        <w:spacing w:after="0"/>
        <w:rPr>
          <w:lang w:val="en-GB"/>
        </w:rPr>
      </w:pPr>
    </w:p>
    <w:p w:rsidR="003118FB" w:rsidRDefault="003118FB" w:rsidP="00585F68">
      <w:pPr>
        <w:spacing w:after="0"/>
        <w:rPr>
          <w:lang w:val="fr-FR"/>
        </w:rPr>
      </w:pPr>
      <w:r w:rsidRPr="003118FB">
        <w:rPr>
          <w:b/>
          <w:lang w:val="fr-FR"/>
        </w:rPr>
        <w:t>Budget</w:t>
      </w:r>
      <w:r w:rsidRPr="003118FB">
        <w:rPr>
          <w:lang w:val="fr-FR"/>
        </w:rPr>
        <w:t>: 50 M€ + x M des L</w:t>
      </w:r>
      <w:r>
        <w:rPr>
          <w:lang w:val="fr-FR"/>
        </w:rPr>
        <w:t>änder</w:t>
      </w:r>
    </w:p>
    <w:p w:rsidR="00585F68" w:rsidRPr="008866B2" w:rsidRDefault="00585F68" w:rsidP="00585F68">
      <w:pPr>
        <w:spacing w:after="0"/>
        <w:rPr>
          <w:b/>
          <w:lang w:val="fr-FR"/>
        </w:rPr>
      </w:pPr>
    </w:p>
    <w:p w:rsidR="003118FB" w:rsidRDefault="003118FB" w:rsidP="00585F68">
      <w:pPr>
        <w:spacing w:after="0"/>
        <w:rPr>
          <w:lang w:val="en-GB"/>
        </w:rPr>
      </w:pPr>
      <w:r w:rsidRPr="003118FB">
        <w:rPr>
          <w:b/>
          <w:lang w:val="en-GB"/>
        </w:rPr>
        <w:t>Duration of the program</w:t>
      </w:r>
      <w:r w:rsidRPr="003118FB">
        <w:rPr>
          <w:lang w:val="en-GB"/>
        </w:rPr>
        <w:t>: For</w:t>
      </w:r>
      <w:r>
        <w:rPr>
          <w:lang w:val="en-GB"/>
        </w:rPr>
        <w:t xml:space="preserve"> t</w:t>
      </w:r>
      <w:r w:rsidRPr="003118FB">
        <w:rPr>
          <w:lang w:val="en-GB"/>
        </w:rPr>
        <w:t>he Federal part on 11. September 2</w:t>
      </w:r>
      <w:r>
        <w:rPr>
          <w:lang w:val="en-GB"/>
        </w:rPr>
        <w:t>020 – 30. June 2021. Länder to follow asap (exact conditions still under discussion)</w:t>
      </w:r>
    </w:p>
    <w:p w:rsidR="003118FB" w:rsidRDefault="003118FB" w:rsidP="00585F68">
      <w:pPr>
        <w:spacing w:after="0"/>
        <w:rPr>
          <w:lang w:val="en-GB"/>
        </w:rPr>
      </w:pPr>
      <w:r w:rsidRPr="00585F68">
        <w:rPr>
          <w:b/>
          <w:lang w:val="en-GB"/>
        </w:rPr>
        <w:lastRenderedPageBreak/>
        <w:t>What is covered</w:t>
      </w:r>
      <w:r>
        <w:rPr>
          <w:lang w:val="en-GB"/>
        </w:rPr>
        <w:t>: interruption of production directly due to COVID-19, be it for person-related reasons or in case of a regional or federal lockdown. The loss event (i.e. infection) must have occurred in Germany. Related cost</w:t>
      </w:r>
      <w:r w:rsidR="00585F68">
        <w:rPr>
          <w:lang w:val="en-GB"/>
        </w:rPr>
        <w:t>s</w:t>
      </w:r>
      <w:r>
        <w:rPr>
          <w:lang w:val="en-GB"/>
        </w:rPr>
        <w:t xml:space="preserve"> abroad are also covered. </w:t>
      </w:r>
    </w:p>
    <w:p w:rsidR="00585F68" w:rsidRDefault="00585F68" w:rsidP="00585F68">
      <w:pPr>
        <w:spacing w:after="0"/>
        <w:rPr>
          <w:b/>
          <w:lang w:val="en-GB"/>
        </w:rPr>
      </w:pPr>
    </w:p>
    <w:p w:rsidR="003118FB" w:rsidRDefault="003118FB" w:rsidP="00585F68">
      <w:pPr>
        <w:spacing w:after="0"/>
        <w:rPr>
          <w:lang w:val="en-GB"/>
        </w:rPr>
      </w:pPr>
      <w:r w:rsidRPr="00585F68">
        <w:rPr>
          <w:b/>
          <w:lang w:val="en-GB"/>
        </w:rPr>
        <w:t>Covered period</w:t>
      </w:r>
      <w:r>
        <w:rPr>
          <w:lang w:val="en-GB"/>
        </w:rPr>
        <w:t>: Four weeks before shooting until last scene</w:t>
      </w:r>
      <w:r w:rsidR="00585F68">
        <w:rPr>
          <w:lang w:val="en-GB"/>
        </w:rPr>
        <w:t xml:space="preserve">. </w:t>
      </w:r>
    </w:p>
    <w:p w:rsidR="00585F68" w:rsidRDefault="00585F68" w:rsidP="00585F68">
      <w:pPr>
        <w:spacing w:after="0"/>
        <w:rPr>
          <w:b/>
          <w:lang w:val="en-GB"/>
        </w:rPr>
      </w:pPr>
    </w:p>
    <w:p w:rsidR="00585F68" w:rsidRDefault="00585F68" w:rsidP="00585F68">
      <w:pPr>
        <w:spacing w:after="0"/>
        <w:rPr>
          <w:lang w:val="en-GB"/>
        </w:rPr>
      </w:pPr>
      <w:r w:rsidRPr="00585F68">
        <w:rPr>
          <w:b/>
          <w:lang w:val="en-GB"/>
        </w:rPr>
        <w:t>Amount of insurance</w:t>
      </w:r>
      <w:r>
        <w:rPr>
          <w:lang w:val="en-GB"/>
        </w:rPr>
        <w:t>: total amount of cost, capped at 1,5M €</w:t>
      </w:r>
    </w:p>
    <w:p w:rsidR="00585F68" w:rsidRDefault="00585F68" w:rsidP="00585F68">
      <w:pPr>
        <w:spacing w:after="0"/>
        <w:rPr>
          <w:b/>
          <w:lang w:val="en-GB"/>
        </w:rPr>
      </w:pPr>
    </w:p>
    <w:p w:rsidR="00585F68" w:rsidRDefault="00585F68" w:rsidP="00585F68">
      <w:pPr>
        <w:spacing w:after="0"/>
        <w:rPr>
          <w:lang w:val="en-GB"/>
        </w:rPr>
      </w:pPr>
      <w:r w:rsidRPr="00585F68">
        <w:rPr>
          <w:b/>
          <w:lang w:val="en-GB"/>
        </w:rPr>
        <w:t>Deductible</w:t>
      </w:r>
      <w:r>
        <w:rPr>
          <w:lang w:val="en-GB"/>
        </w:rPr>
        <w:t xml:space="preserve">: 5% of damage; minimum 10.000 €, maximum 75.000 €. </w:t>
      </w:r>
    </w:p>
    <w:p w:rsidR="00585F68" w:rsidRDefault="00585F68" w:rsidP="00585F68">
      <w:pPr>
        <w:spacing w:after="0"/>
        <w:rPr>
          <w:lang w:val="en-GB"/>
        </w:rPr>
      </w:pPr>
    </w:p>
    <w:p w:rsidR="00585F68" w:rsidRDefault="00585F68" w:rsidP="00585F68">
      <w:pPr>
        <w:spacing w:after="0"/>
        <w:rPr>
          <w:lang w:val="en-GB"/>
        </w:rPr>
      </w:pPr>
      <w:r w:rsidRPr="00847AF9">
        <w:rPr>
          <w:b/>
          <w:lang w:val="en-GB"/>
        </w:rPr>
        <w:t>Allocation Federal/Regional</w:t>
      </w:r>
      <w:r>
        <w:rPr>
          <w:lang w:val="en-GB"/>
        </w:rPr>
        <w:t xml:space="preserve">: If Federal Funders (FFA/BKM) majoritarian, up to 95% of damage, if federal funding </w:t>
      </w:r>
      <w:proofErr w:type="spellStart"/>
      <w:r>
        <w:rPr>
          <w:lang w:val="en-GB"/>
        </w:rPr>
        <w:t>minoritarian</w:t>
      </w:r>
      <w:proofErr w:type="spellEnd"/>
      <w:r>
        <w:rPr>
          <w:lang w:val="en-GB"/>
        </w:rPr>
        <w:t xml:space="preserve">, 50% of damage, max 750.000€. Regional funds jump in for the rest (up to 1,5Min total). </w:t>
      </w:r>
    </w:p>
    <w:p w:rsidR="00585F68" w:rsidRDefault="00585F68" w:rsidP="00585F68">
      <w:pPr>
        <w:spacing w:after="0"/>
        <w:rPr>
          <w:lang w:val="en-GB"/>
        </w:rPr>
      </w:pPr>
    </w:p>
    <w:p w:rsidR="00585F68" w:rsidRDefault="00585F68" w:rsidP="00585F68">
      <w:pPr>
        <w:spacing w:after="0"/>
        <w:rPr>
          <w:lang w:val="en-GB"/>
        </w:rPr>
      </w:pPr>
      <w:r w:rsidRPr="00847AF9">
        <w:rPr>
          <w:b/>
          <w:lang w:val="en-GB"/>
        </w:rPr>
        <w:t>Procedure</w:t>
      </w:r>
      <w:r>
        <w:rPr>
          <w:lang w:val="en-GB"/>
        </w:rPr>
        <w:t xml:space="preserve">: the damage is reported to FFA, who is commissioning an insurance-expert for evaluation of the case. </w:t>
      </w:r>
    </w:p>
    <w:p w:rsidR="00847AF9" w:rsidRDefault="00847AF9" w:rsidP="00585F68">
      <w:pPr>
        <w:spacing w:after="0"/>
        <w:rPr>
          <w:lang w:val="en-GB"/>
        </w:rPr>
      </w:pPr>
    </w:p>
    <w:p w:rsidR="00847AF9" w:rsidRPr="003118FB" w:rsidRDefault="00847AF9" w:rsidP="00585F68">
      <w:pPr>
        <w:spacing w:after="0"/>
        <w:rPr>
          <w:lang w:val="en-GB"/>
        </w:rPr>
      </w:pPr>
      <w:r w:rsidRPr="00847AF9">
        <w:rPr>
          <w:b/>
          <w:lang w:val="en-GB"/>
        </w:rPr>
        <w:t>Payment</w:t>
      </w:r>
      <w:r>
        <w:rPr>
          <w:lang w:val="en-GB"/>
        </w:rPr>
        <w:t>: up to 100% of the damage (minus deductible)</w:t>
      </w:r>
    </w:p>
    <w:sectPr w:rsidR="00847AF9" w:rsidRPr="00311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234B"/>
    <w:multiLevelType w:val="hybridMultilevel"/>
    <w:tmpl w:val="B8DEA706"/>
    <w:lvl w:ilvl="0" w:tplc="B890F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2C17"/>
    <w:multiLevelType w:val="hybridMultilevel"/>
    <w:tmpl w:val="A1EE91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A1"/>
    <w:rsid w:val="003118FB"/>
    <w:rsid w:val="00585F68"/>
    <w:rsid w:val="007372E0"/>
    <w:rsid w:val="00847AF9"/>
    <w:rsid w:val="008866B2"/>
    <w:rsid w:val="009739A1"/>
    <w:rsid w:val="00B04186"/>
    <w:rsid w:val="00D83FA1"/>
    <w:rsid w:val="00E4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F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F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F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Kussel, David</dc:creator>
  <cp:lastModifiedBy>Utilisateur Windows</cp:lastModifiedBy>
  <cp:revision>2</cp:revision>
  <cp:lastPrinted>2020-09-14T08:23:00Z</cp:lastPrinted>
  <dcterms:created xsi:type="dcterms:W3CDTF">2020-09-14T15:21:00Z</dcterms:created>
  <dcterms:modified xsi:type="dcterms:W3CDTF">2020-09-14T15:21:00Z</dcterms:modified>
</cp:coreProperties>
</file>